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-84"/>
        <w:tblOverlap w:val="never"/>
        <w:tblW w:w="141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79"/>
        <w:gridCol w:w="693"/>
        <w:gridCol w:w="716"/>
        <w:gridCol w:w="729"/>
        <w:gridCol w:w="1355"/>
        <w:gridCol w:w="812"/>
        <w:gridCol w:w="875"/>
        <w:gridCol w:w="4979"/>
        <w:gridCol w:w="866"/>
        <w:gridCol w:w="9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14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45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临沧恒馨物业管理有限公司公开招聘岗位计划表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招聘单位全称</w:t>
            </w:r>
          </w:p>
        </w:tc>
        <w:tc>
          <w:tcPr>
            <w:tcW w:w="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6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性别要求</w:t>
            </w:r>
          </w:p>
        </w:tc>
        <w:tc>
          <w:tcPr>
            <w:tcW w:w="13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户籍要求</w:t>
            </w:r>
          </w:p>
        </w:tc>
        <w:tc>
          <w:tcPr>
            <w:tcW w:w="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9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临沧恒馨物业管理有限公司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科及以上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行政管理、法学、人力资源管理经济管理、文学相关专业。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1.党员优先；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2.有相关工作经验，具有较强的写作能力和沟通协调能力，熟悉公文写作格式，能熟练操作电脑；有C1驾驶证及三年以上驾驶经验者优先；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3.熟悉合同法、公司法、经济法及投融资等法律法规及政策；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4.具备良好的组织沟通和协调能力、强烈的责任心及良好的职业操守。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5.身体健康，服从公司管理，及时完成公司下达的任务。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按公司同岗位标准执行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工程岗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水、电、工程建筑相关专业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不限</w:t>
            </w:r>
          </w:p>
        </w:tc>
        <w:tc>
          <w:tcPr>
            <w:tcW w:w="4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1.具有3年及以上专业工作经验，熟悉水电、建筑工程及消防相关知识，有物业管理工作经验者优先；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具有水电工程等上岗证；有建造师资格证、消防设施操作员证、电梯管理员证等优先；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3.身体健康；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4.服从公司管理，及时完成公司下达的任务。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按公司同岗位标准执行</w:t>
            </w:r>
          </w:p>
        </w:tc>
      </w:tr>
    </w:tbl>
    <w:p>
      <w:r>
        <w:br w:type="page"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综合岗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。招聘要求：年龄在35周岁以下，男女不限，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党员优先；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全日制本科及以上学历，行政管理、法学、人力资源管理经济管理、文学相关专业。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有相关工作经验，具有较强的写作能力和沟通协调能力，熟悉公文写作格式，能熟练操作电脑；有C1驾驶证及三年以上驾驶经验者优先；熟悉合同法、公司法、经济法及投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融资等法律法规及政策；具备良好的组织沟通和协调能力、强烈的责任心及良好的职业操守；身体健康；服从公司管理，及时完成公司下达的任务。薪酬标准按公司同岗位标准执行。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岗。招聘要求：年龄在35周岁以下，男女不限，全日制专科及以上学历，水、电、工程建筑相关专业。具有三年及以上专业工作经验，熟悉水电及消防相关知识，有物业管理工作者经验优先；身体健康；具有水电工程等上岗证；有建造师资格证、消防设施操作员证、电梯管理员证等优先；服从公司管理，及时完成公司下达的任务。薪酬标准按公司同岗位标准执行。</w:t>
      </w:r>
    </w:p>
    <w:p>
      <w:pPr>
        <w:pStyle w:val="2"/>
        <w:rPr>
          <w:rFonts w:hint="eastAsia"/>
          <w:b/>
          <w:bCs/>
          <w:lang w:val="en-US" w:eastAsia="zh-CN"/>
        </w:rPr>
      </w:pPr>
    </w:p>
    <w:p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文学相关专业：分为3大类；中国语言文学类、外国语言文学类、新闻传播学类。共76个专业，例如：中国语言文学类、汉语言文学、汉语言、汉语国际教育、中国少数民族语言文学、外国语言文学，英语、德语、等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YjIxOGVjNTQyMjEwMGUzY2E2MDJiYTA5ZTA3ODgifQ=="/>
  </w:docVars>
  <w:rsids>
    <w:rsidRoot w:val="0AEA5F02"/>
    <w:rsid w:val="0AEA5F02"/>
    <w:rsid w:val="13806EFE"/>
    <w:rsid w:val="41593445"/>
    <w:rsid w:val="55B37A6A"/>
    <w:rsid w:val="59221950"/>
    <w:rsid w:val="75EE07D7"/>
    <w:rsid w:val="7FC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4"/>
    <w:basedOn w:val="1"/>
    <w:qFormat/>
    <w:uiPriority w:val="0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930</Words>
  <Characters>946</Characters>
  <Lines>0</Lines>
  <Paragraphs>0</Paragraphs>
  <TotalTime>0</TotalTime>
  <ScaleCrop>false</ScaleCrop>
  <LinksUpToDate>false</LinksUpToDate>
  <CharactersWithSpaces>946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2022-08-04T02:51:00Z</dcterms:created>
  <dc:creator> 的杂货铺</dc:creator>
  <cp:lastModifiedBy>Administrator</cp:lastModifiedBy>
  <dcterms:modified xsi:type="dcterms:W3CDTF">2022-08-24T08:08:53Z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4DBA1A4C7E0D4D1D90EADE4277942A35</vt:lpwstr>
  </property>
</Properties>
</file>